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DE96C" w14:textId="77777777" w:rsidR="000B0420" w:rsidRDefault="000B0420" w:rsidP="00A64041">
      <w:pPr>
        <w:spacing w:line="36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In order to begin analyzing the data for the patient population, several data extractions will be made and inserted with explanations of what exactly is being presented.  After each slice of data has been presented and explained, a composite analysis will be completed and explained.  As defined in the executive summary of the project plan, the data will be pulled for the CMS defined periods of 2016 – 2017 as well as 2017 – 2018.  </w:t>
      </w:r>
      <w:r w:rsidR="00802DCE">
        <w:rPr>
          <w:rFonts w:ascii="Times New Roman" w:hAnsi="Times New Roman" w:cs="Times New Roman"/>
          <w:sz w:val="24"/>
          <w:szCs w:val="24"/>
        </w:rPr>
        <w:t xml:space="preserve">The first sets of data will describe the entire patient population of these diagnoses, subsequent sets of data and analysis will </w:t>
      </w:r>
      <w:r w:rsidR="00A64041">
        <w:rPr>
          <w:rFonts w:ascii="Times New Roman" w:hAnsi="Times New Roman" w:cs="Times New Roman"/>
          <w:sz w:val="24"/>
          <w:szCs w:val="24"/>
        </w:rPr>
        <w:t>look at the data at a more granular level.</w:t>
      </w:r>
    </w:p>
    <w:p w14:paraId="0A20C408" w14:textId="77777777" w:rsidR="000B0420" w:rsidRDefault="000B0420">
      <w:r>
        <w:t>Definitions:</w:t>
      </w:r>
    </w:p>
    <w:p w14:paraId="260D1AAF" w14:textId="77777777" w:rsidR="00007B92" w:rsidRDefault="00007B92">
      <w:r>
        <w:t>CC- Complication or comorbidity</w:t>
      </w:r>
    </w:p>
    <w:p w14:paraId="5FC572C1" w14:textId="77777777" w:rsidR="000B0420" w:rsidRDefault="00007B92">
      <w:r>
        <w:t>MCC – Major complication or comorbidity</w:t>
      </w:r>
    </w:p>
    <w:p w14:paraId="34D04562" w14:textId="77777777" w:rsidR="00133FA0" w:rsidRDefault="000B0420">
      <w:pPr>
        <w:rPr>
          <w:rFonts w:ascii="Times New Roman" w:hAnsi="Times New Roman" w:cs="Times New Roman"/>
          <w:sz w:val="24"/>
          <w:szCs w:val="24"/>
        </w:rPr>
      </w:pPr>
      <w:r>
        <w:rPr>
          <w:noProof/>
        </w:rPr>
        <w:drawing>
          <wp:inline distT="0" distB="0" distL="0" distR="0" wp14:anchorId="1DB46D4B" wp14:editId="2DD1883A">
            <wp:extent cx="5943600" cy="3524885"/>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5029054" w14:textId="77777777" w:rsidR="00007B92" w:rsidRDefault="00007B92">
      <w:pPr>
        <w:rPr>
          <w:rFonts w:ascii="Times New Roman" w:hAnsi="Times New Roman" w:cs="Times New Roman"/>
          <w:sz w:val="24"/>
          <w:szCs w:val="24"/>
        </w:rPr>
      </w:pPr>
    </w:p>
    <w:p w14:paraId="3E67A42F" w14:textId="77777777" w:rsidR="00133FA0" w:rsidRDefault="000B0420" w:rsidP="00007B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data above helps provide a baseline of the total percent of all admissions that are affected by the two relevant patient populations, acute myocardial infarction and coronary bypass.  These two patient populations accounted for 38% of all inpatient admissions during this </w:t>
      </w:r>
      <w:r>
        <w:rPr>
          <w:rFonts w:ascii="Times New Roman" w:hAnsi="Times New Roman" w:cs="Times New Roman"/>
          <w:sz w:val="24"/>
          <w:szCs w:val="24"/>
        </w:rPr>
        <w:lastRenderedPageBreak/>
        <w:t xml:space="preserve">time frame. </w:t>
      </w:r>
      <w:r w:rsidR="00007B92">
        <w:rPr>
          <w:rFonts w:ascii="Times New Roman" w:hAnsi="Times New Roman" w:cs="Times New Roman"/>
          <w:sz w:val="24"/>
          <w:szCs w:val="24"/>
        </w:rPr>
        <w:t>It is important to understand the entire patient population in terms of volume and demographics as a baseline prior to analyzing any trends.</w:t>
      </w:r>
    </w:p>
    <w:p w14:paraId="2912655C" w14:textId="77777777" w:rsidR="0059472C" w:rsidRDefault="0059472C" w:rsidP="00007B92">
      <w:pPr>
        <w:spacing w:line="480" w:lineRule="auto"/>
        <w:ind w:firstLine="720"/>
        <w:rPr>
          <w:rFonts w:ascii="Times New Roman" w:hAnsi="Times New Roman" w:cs="Times New Roman"/>
          <w:sz w:val="24"/>
          <w:szCs w:val="24"/>
        </w:rPr>
      </w:pPr>
    </w:p>
    <w:p w14:paraId="41C73C6F" w14:textId="77777777" w:rsidR="00133FA0" w:rsidRDefault="00007B92">
      <w:pPr>
        <w:rPr>
          <w:rFonts w:ascii="Times New Roman" w:hAnsi="Times New Roman" w:cs="Times New Roman"/>
          <w:sz w:val="24"/>
          <w:szCs w:val="24"/>
        </w:rPr>
      </w:pPr>
      <w:r>
        <w:rPr>
          <w:noProof/>
        </w:rPr>
        <w:drawing>
          <wp:inline distT="0" distB="0" distL="0" distR="0" wp14:anchorId="5A63D277" wp14:editId="428DFE51">
            <wp:extent cx="6341745" cy="3960698"/>
            <wp:effectExtent l="0" t="0" r="1905"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3664924" w14:textId="77777777" w:rsidR="00007B92" w:rsidRDefault="00007B92">
      <w:pPr>
        <w:rPr>
          <w:rFonts w:ascii="Times New Roman" w:hAnsi="Times New Roman" w:cs="Times New Roman"/>
          <w:sz w:val="24"/>
          <w:szCs w:val="24"/>
        </w:rPr>
      </w:pPr>
    </w:p>
    <w:p w14:paraId="5610A33F" w14:textId="77777777" w:rsidR="00007B92" w:rsidRDefault="00007B92" w:rsidP="00300C25">
      <w:pPr>
        <w:spacing w:line="480" w:lineRule="auto"/>
        <w:rPr>
          <w:rFonts w:ascii="Times New Roman" w:hAnsi="Times New Roman" w:cs="Times New Roman"/>
          <w:sz w:val="24"/>
          <w:szCs w:val="24"/>
        </w:rPr>
      </w:pPr>
      <w:r>
        <w:rPr>
          <w:rFonts w:ascii="Times New Roman" w:hAnsi="Times New Roman" w:cs="Times New Roman"/>
          <w:sz w:val="24"/>
          <w:szCs w:val="24"/>
        </w:rPr>
        <w:tab/>
      </w:r>
      <w:r w:rsidR="00723449">
        <w:rPr>
          <w:rFonts w:ascii="Times New Roman" w:hAnsi="Times New Roman" w:cs="Times New Roman"/>
          <w:sz w:val="24"/>
          <w:szCs w:val="24"/>
        </w:rPr>
        <w:t xml:space="preserve">The majority of all inpatient admissions are from four demographically distinct groups of patients. Black females ages 48 – 83, white females ages 60 – 83, black males ages 48 – 71, and white males ages 48 – 83 aggregately comprise 67% of all inpatient admissions.  </w:t>
      </w:r>
    </w:p>
    <w:p w14:paraId="5753986E" w14:textId="77777777" w:rsidR="00723449" w:rsidRDefault="00723449">
      <w:pPr>
        <w:rPr>
          <w:rFonts w:ascii="Times New Roman" w:hAnsi="Times New Roman" w:cs="Times New Roman"/>
          <w:sz w:val="24"/>
          <w:szCs w:val="24"/>
        </w:rPr>
      </w:pPr>
    </w:p>
    <w:p w14:paraId="3D0B870F" w14:textId="77777777" w:rsidR="00723449" w:rsidRDefault="00723449">
      <w:pPr>
        <w:rPr>
          <w:rFonts w:ascii="Times New Roman" w:hAnsi="Times New Roman" w:cs="Times New Roman"/>
          <w:sz w:val="24"/>
          <w:szCs w:val="24"/>
        </w:rPr>
      </w:pPr>
      <w:r>
        <w:rPr>
          <w:rFonts w:ascii="Times New Roman" w:hAnsi="Times New Roman" w:cs="Times New Roman"/>
          <w:sz w:val="24"/>
          <w:szCs w:val="24"/>
        </w:rPr>
        <w:br w:type="page"/>
      </w:r>
    </w:p>
    <w:p w14:paraId="7E490EC8" w14:textId="77777777" w:rsidR="00723449" w:rsidRDefault="00AA2602">
      <w:pPr>
        <w:rPr>
          <w:rFonts w:ascii="Times New Roman" w:hAnsi="Times New Roman" w:cs="Times New Roman"/>
          <w:sz w:val="24"/>
          <w:szCs w:val="24"/>
        </w:rPr>
      </w:pPr>
      <w:r>
        <w:rPr>
          <w:noProof/>
        </w:rPr>
        <w:lastRenderedPageBreak/>
        <w:drawing>
          <wp:inline distT="0" distB="0" distL="0" distR="0" wp14:anchorId="5C623028" wp14:editId="3DDE5A5B">
            <wp:extent cx="5943600" cy="4313555"/>
            <wp:effectExtent l="0" t="0" r="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C901AC" w14:textId="77777777" w:rsidR="00A64041" w:rsidRDefault="00313B8D" w:rsidP="00300C25">
      <w:pPr>
        <w:spacing w:line="480" w:lineRule="auto"/>
        <w:rPr>
          <w:rFonts w:ascii="Times New Roman" w:hAnsi="Times New Roman" w:cs="Times New Roman"/>
          <w:sz w:val="24"/>
          <w:szCs w:val="24"/>
        </w:rPr>
      </w:pPr>
      <w:r>
        <w:rPr>
          <w:rFonts w:ascii="Times New Roman" w:hAnsi="Times New Roman" w:cs="Times New Roman"/>
          <w:sz w:val="24"/>
          <w:szCs w:val="24"/>
        </w:rPr>
        <w:tab/>
        <w:t>The above graph demonstrates that across all races and genders, AMI with complications/co-morbidities and AMI with multiple complications/co-morbidities is the largest percent of the population.  It also of significan</w:t>
      </w:r>
      <w:r w:rsidR="004D306F">
        <w:rPr>
          <w:rFonts w:ascii="Times New Roman" w:hAnsi="Times New Roman" w:cs="Times New Roman"/>
          <w:sz w:val="24"/>
          <w:szCs w:val="24"/>
        </w:rPr>
        <w:t>ce that amongst white males, coronary bypass with cardiac cath without multiple complications/co-morbidities is a large portion of volume.</w:t>
      </w:r>
    </w:p>
    <w:p w14:paraId="6151F66E" w14:textId="77777777" w:rsidR="004D306F" w:rsidRDefault="004D306F">
      <w:pPr>
        <w:rPr>
          <w:rFonts w:ascii="Times New Roman" w:hAnsi="Times New Roman" w:cs="Times New Roman"/>
          <w:sz w:val="24"/>
          <w:szCs w:val="24"/>
        </w:rPr>
      </w:pPr>
    </w:p>
    <w:p w14:paraId="2067B6B9" w14:textId="77777777" w:rsidR="00300C25" w:rsidRDefault="00300C25">
      <w:pPr>
        <w:rPr>
          <w:rFonts w:ascii="Times New Roman" w:hAnsi="Times New Roman" w:cs="Times New Roman"/>
          <w:sz w:val="24"/>
          <w:szCs w:val="24"/>
        </w:rPr>
      </w:pPr>
      <w:r>
        <w:rPr>
          <w:rFonts w:ascii="Times New Roman" w:hAnsi="Times New Roman" w:cs="Times New Roman"/>
          <w:sz w:val="24"/>
          <w:szCs w:val="24"/>
        </w:rPr>
        <w:br w:type="page"/>
      </w:r>
    </w:p>
    <w:p w14:paraId="45D9AC1A" w14:textId="77777777" w:rsidR="00A64041" w:rsidRDefault="00D35C3D">
      <w:pPr>
        <w:rPr>
          <w:rFonts w:ascii="Times New Roman" w:hAnsi="Times New Roman" w:cs="Times New Roman"/>
          <w:sz w:val="24"/>
          <w:szCs w:val="24"/>
        </w:rPr>
      </w:pPr>
      <w:r>
        <w:rPr>
          <w:noProof/>
        </w:rPr>
        <w:lastRenderedPageBreak/>
        <mc:AlternateContent>
          <mc:Choice Requires="cx1">
            <w:drawing>
              <wp:inline distT="0" distB="0" distL="0" distR="0" wp14:anchorId="163D1726" wp14:editId="40ADC839">
                <wp:extent cx="6694050" cy="4675505"/>
                <wp:effectExtent l="0" t="0" r="12065" b="10795"/>
                <wp:docPr id="8" name="Chart 8"/>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16B549CC" wp14:editId="1B8169B5">
                <wp:extent cx="6694050" cy="4675505"/>
                <wp:effectExtent l="0" t="0" r="12065" b="10795"/>
                <wp:docPr id="8" name="Chart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pic:cNvPicPr>
                          <a:picLocks noGrp="1" noRot="1" noChangeAspect="1" noMove="1" noResize="1" noEditPoints="1" noAdjustHandles="1" noChangeArrowheads="1" noChangeShapeType="1"/>
                        </pic:cNvPicPr>
                      </pic:nvPicPr>
                      <pic:blipFill>
                        <a:blip r:embed="rId8"/>
                        <a:stretch>
                          <a:fillRect/>
                        </a:stretch>
                      </pic:blipFill>
                      <pic:spPr>
                        <a:xfrm>
                          <a:off x="0" y="0"/>
                          <a:ext cx="6693535" cy="4675505"/>
                        </a:xfrm>
                        <a:prstGeom prst="rect">
                          <a:avLst/>
                        </a:prstGeom>
                      </pic:spPr>
                    </pic:pic>
                  </a:graphicData>
                </a:graphic>
              </wp:inline>
            </w:drawing>
          </mc:Fallback>
        </mc:AlternateContent>
      </w:r>
    </w:p>
    <w:p w14:paraId="4AAC3391" w14:textId="77777777" w:rsidR="004D4969" w:rsidRDefault="004D4969">
      <w:pPr>
        <w:rPr>
          <w:rFonts w:ascii="Times New Roman" w:hAnsi="Times New Roman" w:cs="Times New Roman"/>
          <w:sz w:val="24"/>
          <w:szCs w:val="24"/>
        </w:rPr>
      </w:pPr>
    </w:p>
    <w:p w14:paraId="4B431E83" w14:textId="77777777" w:rsidR="00C108AE" w:rsidRDefault="00C108AE">
      <w:pPr>
        <w:rPr>
          <w:rFonts w:ascii="Times New Roman" w:hAnsi="Times New Roman" w:cs="Times New Roman"/>
          <w:sz w:val="24"/>
          <w:szCs w:val="24"/>
        </w:rPr>
      </w:pPr>
      <w:r>
        <w:rPr>
          <w:rFonts w:ascii="Times New Roman" w:hAnsi="Times New Roman" w:cs="Times New Roman"/>
          <w:sz w:val="24"/>
          <w:szCs w:val="24"/>
        </w:rPr>
        <w:br w:type="page"/>
      </w:r>
    </w:p>
    <w:p w14:paraId="68F66373" w14:textId="77777777" w:rsidR="004D4969" w:rsidRDefault="004D4969">
      <w:pPr>
        <w:rPr>
          <w:rFonts w:ascii="Times New Roman" w:hAnsi="Times New Roman" w:cs="Times New Roman"/>
          <w:sz w:val="24"/>
          <w:szCs w:val="24"/>
        </w:rPr>
      </w:pPr>
      <w:r>
        <w:rPr>
          <w:rFonts w:ascii="Times New Roman" w:hAnsi="Times New Roman" w:cs="Times New Roman"/>
          <w:sz w:val="24"/>
          <w:szCs w:val="24"/>
        </w:rPr>
        <w:lastRenderedPageBreak/>
        <w:br w:type="page"/>
      </w:r>
    </w:p>
    <w:p w14:paraId="4F522724" w14:textId="77777777" w:rsidR="004D4969" w:rsidRPr="00133FA0" w:rsidRDefault="00CE3362">
      <w:pPr>
        <w:rPr>
          <w:rFonts w:ascii="Times New Roman" w:hAnsi="Times New Roman" w:cs="Times New Roman"/>
          <w:sz w:val="24"/>
          <w:szCs w:val="24"/>
        </w:rPr>
      </w:pPr>
      <w:r>
        <w:rPr>
          <w:noProof/>
        </w:rPr>
        <w:lastRenderedPageBreak/>
        <w:drawing>
          <wp:inline distT="0" distB="0" distL="0" distR="0" wp14:anchorId="65E70E1E" wp14:editId="6C1585D0">
            <wp:extent cx="6599208" cy="7711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0579" b="11484"/>
                    <a:stretch/>
                  </pic:blipFill>
                  <pic:spPr bwMode="auto">
                    <a:xfrm>
                      <a:off x="0" y="0"/>
                      <a:ext cx="6625608" cy="7742290"/>
                    </a:xfrm>
                    <a:prstGeom prst="rect">
                      <a:avLst/>
                    </a:prstGeom>
                    <a:ln>
                      <a:noFill/>
                    </a:ln>
                    <a:extLst>
                      <a:ext uri="{53640926-AAD7-44D8-BBD7-CCE9431645EC}">
                        <a14:shadowObscured xmlns:a14="http://schemas.microsoft.com/office/drawing/2010/main"/>
                      </a:ext>
                    </a:extLst>
                  </pic:spPr>
                </pic:pic>
              </a:graphicData>
            </a:graphic>
          </wp:inline>
        </w:drawing>
      </w:r>
    </w:p>
    <w:sectPr w:rsidR="004D4969" w:rsidRPr="0013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A0"/>
    <w:rsid w:val="00007B92"/>
    <w:rsid w:val="000B0420"/>
    <w:rsid w:val="00133FA0"/>
    <w:rsid w:val="001B528A"/>
    <w:rsid w:val="00300C25"/>
    <w:rsid w:val="00313B8D"/>
    <w:rsid w:val="004D306F"/>
    <w:rsid w:val="004D401D"/>
    <w:rsid w:val="004D4969"/>
    <w:rsid w:val="0059472C"/>
    <w:rsid w:val="00647768"/>
    <w:rsid w:val="00723449"/>
    <w:rsid w:val="00802DCE"/>
    <w:rsid w:val="00A64041"/>
    <w:rsid w:val="00A912F4"/>
    <w:rsid w:val="00AA2602"/>
    <w:rsid w:val="00C108AE"/>
    <w:rsid w:val="00CE3362"/>
    <w:rsid w:val="00D35C3D"/>
    <w:rsid w:val="00F3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09A8"/>
  <w15:chartTrackingRefBased/>
  <w15:docId w15:val="{041B647B-E1CE-4B81-9D9F-BC13C8E9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4/relationships/chartEx" Target="charts/chart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8"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Cases '16</a:t>
            </a:r>
            <a:r>
              <a:rPr lang="en-US" baseline="0"/>
              <a:t> - '17</a:t>
            </a:r>
            <a:endParaRPr lang="en-US"/>
          </a:p>
        </c:rich>
      </c:tx>
      <c:layout>
        <c:manualLayout>
          <c:xMode val="edge"/>
          <c:yMode val="edge"/>
          <c:x val="0.40215791305714166"/>
          <c:y val="1.96078431372549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Number of Cases</c:v>
                </c:pt>
              </c:strCache>
            </c:strRef>
          </c:tx>
          <c:dPt>
            <c:idx val="0"/>
            <c:bubble3D val="0"/>
            <c:explosion val="23"/>
            <c:spPr>
              <a:solidFill>
                <a:schemeClr val="accent1"/>
              </a:solidFill>
              <a:ln w="19050">
                <a:solidFill>
                  <a:schemeClr val="lt1"/>
                </a:solidFill>
              </a:ln>
              <a:effectLst/>
            </c:spPr>
            <c:extLst>
              <c:ext xmlns:c16="http://schemas.microsoft.com/office/drawing/2014/chart" uri="{C3380CC4-5D6E-409C-BE32-E72D297353CC}">
                <c16:uniqueId val="{00000001-46A0-4488-9371-4D7D43F9216E}"/>
              </c:ext>
            </c:extLst>
          </c:dPt>
          <c:dPt>
            <c:idx val="1"/>
            <c:bubble3D val="0"/>
            <c:explosion val="15"/>
            <c:spPr>
              <a:solidFill>
                <a:schemeClr val="accent2"/>
              </a:solidFill>
              <a:ln w="19050">
                <a:solidFill>
                  <a:schemeClr val="lt1"/>
                </a:solidFill>
              </a:ln>
              <a:effectLst/>
            </c:spPr>
            <c:extLst>
              <c:ext xmlns:c16="http://schemas.microsoft.com/office/drawing/2014/chart" uri="{C3380CC4-5D6E-409C-BE32-E72D297353CC}">
                <c16:uniqueId val="{00000003-46A0-4488-9371-4D7D43F9216E}"/>
              </c:ext>
            </c:extLst>
          </c:dPt>
          <c:dPt>
            <c:idx val="2"/>
            <c:bubble3D val="0"/>
            <c:explosion val="21"/>
            <c:spPr>
              <a:solidFill>
                <a:schemeClr val="accent3"/>
              </a:solidFill>
              <a:ln w="19050">
                <a:solidFill>
                  <a:schemeClr val="lt1"/>
                </a:solidFill>
              </a:ln>
              <a:effectLst/>
            </c:spPr>
            <c:extLst>
              <c:ext xmlns:c16="http://schemas.microsoft.com/office/drawing/2014/chart" uri="{C3380CC4-5D6E-409C-BE32-E72D297353CC}">
                <c16:uniqueId val="{00000005-46A0-4488-9371-4D7D43F9216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6A0-4488-9371-4D7D43F9216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6A0-4488-9371-4D7D43F9216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6A0-4488-9371-4D7D43F9216E}"/>
              </c:ext>
            </c:extLst>
          </c:dPt>
          <c:dPt>
            <c:idx val="6"/>
            <c:bubble3D val="0"/>
            <c:explosion val="22"/>
            <c:spPr>
              <a:solidFill>
                <a:schemeClr val="accent1">
                  <a:lumMod val="60000"/>
                </a:schemeClr>
              </a:solidFill>
              <a:ln w="19050">
                <a:solidFill>
                  <a:schemeClr val="lt1"/>
                </a:solidFill>
              </a:ln>
              <a:effectLst/>
            </c:spPr>
            <c:extLst>
              <c:ext xmlns:c16="http://schemas.microsoft.com/office/drawing/2014/chart" uri="{C3380CC4-5D6E-409C-BE32-E72D297353CC}">
                <c16:uniqueId val="{0000000D-46A0-4488-9371-4D7D43F9216E}"/>
              </c:ext>
            </c:extLst>
          </c:dPt>
          <c:dPt>
            <c:idx val="7"/>
            <c:bubble3D val="0"/>
            <c:explosion val="24"/>
            <c:spPr>
              <a:solidFill>
                <a:schemeClr val="accent2">
                  <a:lumMod val="60000"/>
                </a:schemeClr>
              </a:solidFill>
              <a:ln w="19050">
                <a:solidFill>
                  <a:schemeClr val="lt1"/>
                </a:solidFill>
              </a:ln>
              <a:effectLst/>
            </c:spPr>
            <c:extLst>
              <c:ext xmlns:c16="http://schemas.microsoft.com/office/drawing/2014/chart" uri="{C3380CC4-5D6E-409C-BE32-E72D297353CC}">
                <c16:uniqueId val="{0000000F-46A0-4488-9371-4D7D43F9216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6A0-4488-9371-4D7D43F9216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6A0-4488-9371-4D7D43F9216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6A0-4488-9371-4D7D43F9216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ACUTE MYOCARDIAL INFARCTION, DISCHARGED ALIVE W CC</c:v>
                </c:pt>
                <c:pt idx="1">
                  <c:v>ACUTE MYOCARDIAL INFARCTION, DISCHARGED ALIVE W MCC</c:v>
                </c:pt>
                <c:pt idx="2">
                  <c:v>ACUTE MYOCARDIAL INFARCTION, DISCHARGED ALIVE W/O CC/MCC</c:v>
                </c:pt>
                <c:pt idx="3">
                  <c:v>CHRONIC OBSTRUCTIVE PULMONARY DISEASE W CC</c:v>
                </c:pt>
                <c:pt idx="4">
                  <c:v>CHRONIC OBSTRUCTIVE PULMONARY DISEASE W MCC</c:v>
                </c:pt>
                <c:pt idx="5">
                  <c:v>CHRONIC OBSTRUCTIVE PULMONARY DISEASE W/O CC/MCC</c:v>
                </c:pt>
                <c:pt idx="6">
                  <c:v>CORONARY BYPASS W CARDIAC CATH W MCC</c:v>
                </c:pt>
                <c:pt idx="7">
                  <c:v>CORONARY BYPASS W CARDIAC CATH W/O MCC</c:v>
                </c:pt>
                <c:pt idx="8">
                  <c:v>SIMPLE PNEUMONIA &amp; PLEURISY W CC</c:v>
                </c:pt>
                <c:pt idx="9">
                  <c:v>SIMPLE PNEUMONIA &amp; PLEURISY W MCC</c:v>
                </c:pt>
                <c:pt idx="10">
                  <c:v>SIMPLE PNEUMONIA &amp; PLEURISY W/O CC/MCC</c:v>
                </c:pt>
              </c:strCache>
            </c:strRef>
          </c:cat>
          <c:val>
            <c:numRef>
              <c:f>Sheet1!$B$2:$B$12</c:f>
              <c:numCache>
                <c:formatCode>General</c:formatCode>
                <c:ptCount val="11"/>
                <c:pt idx="0">
                  <c:v>18</c:v>
                </c:pt>
                <c:pt idx="1">
                  <c:v>55</c:v>
                </c:pt>
                <c:pt idx="2">
                  <c:v>5</c:v>
                </c:pt>
                <c:pt idx="3">
                  <c:v>31</c:v>
                </c:pt>
                <c:pt idx="4">
                  <c:v>58</c:v>
                </c:pt>
                <c:pt idx="5">
                  <c:v>20</c:v>
                </c:pt>
                <c:pt idx="6">
                  <c:v>11</c:v>
                </c:pt>
                <c:pt idx="7">
                  <c:v>10</c:v>
                </c:pt>
                <c:pt idx="8">
                  <c:v>21</c:v>
                </c:pt>
                <c:pt idx="9">
                  <c:v>31</c:v>
                </c:pt>
                <c:pt idx="10">
                  <c:v>3</c:v>
                </c:pt>
              </c:numCache>
            </c:numRef>
          </c:val>
          <c:extLst>
            <c:ext xmlns:c16="http://schemas.microsoft.com/office/drawing/2014/chart" uri="{C3380CC4-5D6E-409C-BE32-E72D297353CC}">
              <c16:uniqueId val="{00000016-46A0-4488-9371-4D7D43F9216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Sex,</a:t>
            </a:r>
            <a:r>
              <a:rPr lang="en-US" baseline="0"/>
              <a:t> Race Histogram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 (4)'!$A$3</c:f>
              <c:strCache>
                <c:ptCount val="1"/>
                <c:pt idx="0">
                  <c:v>Black Female</c:v>
                </c:pt>
              </c:strCache>
            </c:strRef>
          </c:tx>
          <c:spPr>
            <a:solidFill>
              <a:schemeClr val="accent1"/>
            </a:solidFill>
            <a:ln>
              <a:noFill/>
            </a:ln>
            <a:effectLst/>
          </c:spPr>
          <c:invertIfNegative val="0"/>
          <c:cat>
            <c:strRef>
              <c:f>'Sheet1 (4)'!$B$2:$H$2</c:f>
              <c:strCache>
                <c:ptCount val="7"/>
                <c:pt idx="0">
                  <c:v>24 - 35</c:v>
                </c:pt>
                <c:pt idx="1">
                  <c:v>36 - 47</c:v>
                </c:pt>
                <c:pt idx="2">
                  <c:v>48 - 59</c:v>
                </c:pt>
                <c:pt idx="3">
                  <c:v>60 - 71</c:v>
                </c:pt>
                <c:pt idx="4">
                  <c:v>72 - 83</c:v>
                </c:pt>
                <c:pt idx="5">
                  <c:v>84 - 95</c:v>
                </c:pt>
                <c:pt idx="6">
                  <c:v> &gt; '96</c:v>
                </c:pt>
              </c:strCache>
            </c:strRef>
          </c:cat>
          <c:val>
            <c:numRef>
              <c:f>'Sheet1 (4)'!$B$3:$H$3</c:f>
              <c:numCache>
                <c:formatCode>General</c:formatCode>
                <c:ptCount val="7"/>
                <c:pt idx="0">
                  <c:v>13</c:v>
                </c:pt>
                <c:pt idx="1">
                  <c:v>38</c:v>
                </c:pt>
                <c:pt idx="2">
                  <c:v>102</c:v>
                </c:pt>
                <c:pt idx="3">
                  <c:v>134</c:v>
                </c:pt>
                <c:pt idx="4">
                  <c:v>97</c:v>
                </c:pt>
                <c:pt idx="5">
                  <c:v>30</c:v>
                </c:pt>
                <c:pt idx="6">
                  <c:v>6</c:v>
                </c:pt>
              </c:numCache>
            </c:numRef>
          </c:val>
          <c:extLst>
            <c:ext xmlns:c16="http://schemas.microsoft.com/office/drawing/2014/chart" uri="{C3380CC4-5D6E-409C-BE32-E72D297353CC}">
              <c16:uniqueId val="{00000000-B5C3-4C57-812B-BE96882BDB3B}"/>
            </c:ext>
          </c:extLst>
        </c:ser>
        <c:ser>
          <c:idx val="1"/>
          <c:order val="1"/>
          <c:tx>
            <c:strRef>
              <c:f>'Sheet1 (4)'!#REF!</c:f>
              <c:strCache>
                <c:ptCount val="1"/>
                <c:pt idx="0">
                  <c:v>#REF!</c:v>
                </c:pt>
              </c:strCache>
            </c:strRef>
          </c:tx>
          <c:spPr>
            <a:solidFill>
              <a:schemeClr val="accent2"/>
            </a:solidFill>
            <a:ln>
              <a:noFill/>
            </a:ln>
            <a:effectLst/>
          </c:spPr>
          <c:invertIfNegative val="0"/>
          <c:cat>
            <c:strRef>
              <c:f>'Sheet1 (4)'!$B$2:$H$2</c:f>
              <c:strCache>
                <c:ptCount val="7"/>
                <c:pt idx="0">
                  <c:v>24 - 35</c:v>
                </c:pt>
                <c:pt idx="1">
                  <c:v>36 - 47</c:v>
                </c:pt>
                <c:pt idx="2">
                  <c:v>48 - 59</c:v>
                </c:pt>
                <c:pt idx="3">
                  <c:v>60 - 71</c:v>
                </c:pt>
                <c:pt idx="4">
                  <c:v>72 - 83</c:v>
                </c:pt>
                <c:pt idx="5">
                  <c:v>84 - 95</c:v>
                </c:pt>
                <c:pt idx="6">
                  <c:v> &gt; '96</c:v>
                </c:pt>
              </c:strCache>
            </c:strRef>
          </c:cat>
          <c:val>
            <c:numRef>
              <c:f>'Sheet1 (4)'!#REF!</c:f>
              <c:numCache>
                <c:formatCode>General</c:formatCode>
                <c:ptCount val="1"/>
                <c:pt idx="0">
                  <c:v>1</c:v>
                </c:pt>
              </c:numCache>
            </c:numRef>
          </c:val>
          <c:extLst>
            <c:ext xmlns:c16="http://schemas.microsoft.com/office/drawing/2014/chart" uri="{C3380CC4-5D6E-409C-BE32-E72D297353CC}">
              <c16:uniqueId val="{00000001-B5C3-4C57-812B-BE96882BDB3B}"/>
            </c:ext>
          </c:extLst>
        </c:ser>
        <c:ser>
          <c:idx val="2"/>
          <c:order val="2"/>
          <c:tx>
            <c:strRef>
              <c:f>'Sheet1 (4)'!$A$4</c:f>
              <c:strCache>
                <c:ptCount val="1"/>
                <c:pt idx="0">
                  <c:v>White Female</c:v>
                </c:pt>
              </c:strCache>
            </c:strRef>
          </c:tx>
          <c:spPr>
            <a:solidFill>
              <a:schemeClr val="accent3"/>
            </a:solidFill>
            <a:ln>
              <a:noFill/>
            </a:ln>
            <a:effectLst/>
          </c:spPr>
          <c:invertIfNegative val="0"/>
          <c:cat>
            <c:strRef>
              <c:f>'Sheet1 (4)'!$B$2:$H$2</c:f>
              <c:strCache>
                <c:ptCount val="7"/>
                <c:pt idx="0">
                  <c:v>24 - 35</c:v>
                </c:pt>
                <c:pt idx="1">
                  <c:v>36 - 47</c:v>
                </c:pt>
                <c:pt idx="2">
                  <c:v>48 - 59</c:v>
                </c:pt>
                <c:pt idx="3">
                  <c:v>60 - 71</c:v>
                </c:pt>
                <c:pt idx="4">
                  <c:v>72 - 83</c:v>
                </c:pt>
                <c:pt idx="5">
                  <c:v>84 - 95</c:v>
                </c:pt>
                <c:pt idx="6">
                  <c:v> &gt; '96</c:v>
                </c:pt>
              </c:strCache>
            </c:strRef>
          </c:cat>
          <c:val>
            <c:numRef>
              <c:f>'Sheet1 (4)'!$B$4:$H$4</c:f>
              <c:numCache>
                <c:formatCode>General</c:formatCode>
                <c:ptCount val="7"/>
                <c:pt idx="0">
                  <c:v>12</c:v>
                </c:pt>
                <c:pt idx="1">
                  <c:v>27</c:v>
                </c:pt>
                <c:pt idx="2">
                  <c:v>92</c:v>
                </c:pt>
                <c:pt idx="3">
                  <c:v>172</c:v>
                </c:pt>
                <c:pt idx="4">
                  <c:v>146</c:v>
                </c:pt>
                <c:pt idx="5">
                  <c:v>70</c:v>
                </c:pt>
                <c:pt idx="6">
                  <c:v>2</c:v>
                </c:pt>
              </c:numCache>
            </c:numRef>
          </c:val>
          <c:extLst>
            <c:ext xmlns:c16="http://schemas.microsoft.com/office/drawing/2014/chart" uri="{C3380CC4-5D6E-409C-BE32-E72D297353CC}">
              <c16:uniqueId val="{00000002-B5C3-4C57-812B-BE96882BDB3B}"/>
            </c:ext>
          </c:extLst>
        </c:ser>
        <c:ser>
          <c:idx val="3"/>
          <c:order val="3"/>
          <c:tx>
            <c:strRef>
              <c:f>'Sheet1 (4)'!$A$5</c:f>
              <c:strCache>
                <c:ptCount val="1"/>
                <c:pt idx="0">
                  <c:v>Black Male</c:v>
                </c:pt>
              </c:strCache>
            </c:strRef>
          </c:tx>
          <c:spPr>
            <a:solidFill>
              <a:schemeClr val="accent4"/>
            </a:solidFill>
            <a:ln>
              <a:noFill/>
            </a:ln>
            <a:effectLst/>
          </c:spPr>
          <c:invertIfNegative val="0"/>
          <c:cat>
            <c:strRef>
              <c:f>'Sheet1 (4)'!$B$2:$H$2</c:f>
              <c:strCache>
                <c:ptCount val="7"/>
                <c:pt idx="0">
                  <c:v>24 - 35</c:v>
                </c:pt>
                <c:pt idx="1">
                  <c:v>36 - 47</c:v>
                </c:pt>
                <c:pt idx="2">
                  <c:v>48 - 59</c:v>
                </c:pt>
                <c:pt idx="3">
                  <c:v>60 - 71</c:v>
                </c:pt>
                <c:pt idx="4">
                  <c:v>72 - 83</c:v>
                </c:pt>
                <c:pt idx="5">
                  <c:v>84 - 95</c:v>
                </c:pt>
                <c:pt idx="6">
                  <c:v> &gt; '96</c:v>
                </c:pt>
              </c:strCache>
            </c:strRef>
          </c:cat>
          <c:val>
            <c:numRef>
              <c:f>'Sheet1 (4)'!$B$5:$H$5</c:f>
              <c:numCache>
                <c:formatCode>General</c:formatCode>
                <c:ptCount val="7"/>
                <c:pt idx="0">
                  <c:v>5</c:v>
                </c:pt>
                <c:pt idx="1">
                  <c:v>36</c:v>
                </c:pt>
                <c:pt idx="2">
                  <c:v>110</c:v>
                </c:pt>
                <c:pt idx="3">
                  <c:v>119</c:v>
                </c:pt>
                <c:pt idx="4">
                  <c:v>63</c:v>
                </c:pt>
                <c:pt idx="5">
                  <c:v>14</c:v>
                </c:pt>
                <c:pt idx="6">
                  <c:v>0</c:v>
                </c:pt>
              </c:numCache>
            </c:numRef>
          </c:val>
          <c:extLst>
            <c:ext xmlns:c16="http://schemas.microsoft.com/office/drawing/2014/chart" uri="{C3380CC4-5D6E-409C-BE32-E72D297353CC}">
              <c16:uniqueId val="{00000003-B5C3-4C57-812B-BE96882BDB3B}"/>
            </c:ext>
          </c:extLst>
        </c:ser>
        <c:ser>
          <c:idx val="4"/>
          <c:order val="4"/>
          <c:tx>
            <c:strRef>
              <c:f>'Sheet1 (4)'!#REF!</c:f>
              <c:strCache>
                <c:ptCount val="1"/>
                <c:pt idx="0">
                  <c:v>#REF!</c:v>
                </c:pt>
              </c:strCache>
            </c:strRef>
          </c:tx>
          <c:spPr>
            <a:solidFill>
              <a:schemeClr val="accent5"/>
            </a:solidFill>
            <a:ln>
              <a:noFill/>
            </a:ln>
            <a:effectLst/>
          </c:spPr>
          <c:invertIfNegative val="0"/>
          <c:cat>
            <c:strRef>
              <c:f>'Sheet1 (4)'!$B$2:$H$2</c:f>
              <c:strCache>
                <c:ptCount val="7"/>
                <c:pt idx="0">
                  <c:v>24 - 35</c:v>
                </c:pt>
                <c:pt idx="1">
                  <c:v>36 - 47</c:v>
                </c:pt>
                <c:pt idx="2">
                  <c:v>48 - 59</c:v>
                </c:pt>
                <c:pt idx="3">
                  <c:v>60 - 71</c:v>
                </c:pt>
                <c:pt idx="4">
                  <c:v>72 - 83</c:v>
                </c:pt>
                <c:pt idx="5">
                  <c:v>84 - 95</c:v>
                </c:pt>
                <c:pt idx="6">
                  <c:v> &gt; '96</c:v>
                </c:pt>
              </c:strCache>
            </c:strRef>
          </c:cat>
          <c:val>
            <c:numRef>
              <c:f>'Sheet1 (4)'!#REF!</c:f>
              <c:numCache>
                <c:formatCode>General</c:formatCode>
                <c:ptCount val="1"/>
                <c:pt idx="0">
                  <c:v>1</c:v>
                </c:pt>
              </c:numCache>
            </c:numRef>
          </c:val>
          <c:extLst>
            <c:ext xmlns:c16="http://schemas.microsoft.com/office/drawing/2014/chart" uri="{C3380CC4-5D6E-409C-BE32-E72D297353CC}">
              <c16:uniqueId val="{00000004-B5C3-4C57-812B-BE96882BDB3B}"/>
            </c:ext>
          </c:extLst>
        </c:ser>
        <c:ser>
          <c:idx val="5"/>
          <c:order val="5"/>
          <c:tx>
            <c:strRef>
              <c:f>'Sheet1 (4)'!$A$6</c:f>
              <c:strCache>
                <c:ptCount val="1"/>
                <c:pt idx="0">
                  <c:v>White Male</c:v>
                </c:pt>
              </c:strCache>
            </c:strRef>
          </c:tx>
          <c:spPr>
            <a:solidFill>
              <a:schemeClr val="accent6"/>
            </a:solidFill>
            <a:ln>
              <a:noFill/>
            </a:ln>
            <a:effectLst/>
          </c:spPr>
          <c:invertIfNegative val="0"/>
          <c:cat>
            <c:strRef>
              <c:f>'Sheet1 (4)'!$B$2:$H$2</c:f>
              <c:strCache>
                <c:ptCount val="7"/>
                <c:pt idx="0">
                  <c:v>24 - 35</c:v>
                </c:pt>
                <c:pt idx="1">
                  <c:v>36 - 47</c:v>
                </c:pt>
                <c:pt idx="2">
                  <c:v>48 - 59</c:v>
                </c:pt>
                <c:pt idx="3">
                  <c:v>60 - 71</c:v>
                </c:pt>
                <c:pt idx="4">
                  <c:v>72 - 83</c:v>
                </c:pt>
                <c:pt idx="5">
                  <c:v>84 - 95</c:v>
                </c:pt>
                <c:pt idx="6">
                  <c:v> &gt; '96</c:v>
                </c:pt>
              </c:strCache>
            </c:strRef>
          </c:cat>
          <c:val>
            <c:numRef>
              <c:f>'Sheet1 (4)'!$B$6:$H$6</c:f>
              <c:numCache>
                <c:formatCode>General</c:formatCode>
                <c:ptCount val="7"/>
                <c:pt idx="0">
                  <c:v>5</c:v>
                </c:pt>
                <c:pt idx="1">
                  <c:v>30</c:v>
                </c:pt>
                <c:pt idx="2">
                  <c:v>117</c:v>
                </c:pt>
                <c:pt idx="3">
                  <c:v>179</c:v>
                </c:pt>
                <c:pt idx="4">
                  <c:v>158</c:v>
                </c:pt>
                <c:pt idx="5">
                  <c:v>39</c:v>
                </c:pt>
                <c:pt idx="6">
                  <c:v>2</c:v>
                </c:pt>
              </c:numCache>
            </c:numRef>
          </c:val>
          <c:extLst>
            <c:ext xmlns:c16="http://schemas.microsoft.com/office/drawing/2014/chart" uri="{C3380CC4-5D6E-409C-BE32-E72D297353CC}">
              <c16:uniqueId val="{00000005-B5C3-4C57-812B-BE96882BDB3B}"/>
            </c:ext>
          </c:extLst>
        </c:ser>
        <c:dLbls>
          <c:showLegendKey val="0"/>
          <c:showVal val="0"/>
          <c:showCatName val="0"/>
          <c:showSerName val="0"/>
          <c:showPercent val="0"/>
          <c:showBubbleSize val="0"/>
        </c:dLbls>
        <c:gapWidth val="219"/>
        <c:overlap val="-27"/>
        <c:axId val="810374960"/>
        <c:axId val="810375288"/>
      </c:barChart>
      <c:catAx>
        <c:axId val="81037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375288"/>
        <c:crosses val="autoZero"/>
        <c:auto val="1"/>
        <c:lblAlgn val="ctr"/>
        <c:lblOffset val="100"/>
        <c:noMultiLvlLbl val="0"/>
      </c:catAx>
      <c:valAx>
        <c:axId val="810375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37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Diagnosis by Race and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 (5)'!$B$1</c:f>
              <c:strCache>
                <c:ptCount val="1"/>
                <c:pt idx="0">
                  <c:v>ACUTE MYOCARDIAL INFARCTION, DISCHARGED ALIVE W CC</c:v>
                </c:pt>
              </c:strCache>
            </c:strRef>
          </c:tx>
          <c:spPr>
            <a:solidFill>
              <a:schemeClr val="accent1"/>
            </a:solidFill>
            <a:ln>
              <a:noFill/>
            </a:ln>
            <a:effectLst/>
          </c:spPr>
          <c:invertIfNegative val="0"/>
          <c:cat>
            <c:strRef>
              <c:f>'Sheet1 (5)'!$A$2:$A$5</c:f>
              <c:strCache>
                <c:ptCount val="4"/>
                <c:pt idx="0">
                  <c:v>Black Female</c:v>
                </c:pt>
                <c:pt idx="1">
                  <c:v>White Female</c:v>
                </c:pt>
                <c:pt idx="2">
                  <c:v>Black Male</c:v>
                </c:pt>
                <c:pt idx="3">
                  <c:v>White Male</c:v>
                </c:pt>
              </c:strCache>
            </c:strRef>
          </c:cat>
          <c:val>
            <c:numRef>
              <c:f>'Sheet1 (5)'!$B$2:$B$5</c:f>
              <c:numCache>
                <c:formatCode>General</c:formatCode>
                <c:ptCount val="4"/>
                <c:pt idx="0">
                  <c:v>44</c:v>
                </c:pt>
                <c:pt idx="1">
                  <c:v>41</c:v>
                </c:pt>
                <c:pt idx="2">
                  <c:v>39</c:v>
                </c:pt>
                <c:pt idx="3">
                  <c:v>56</c:v>
                </c:pt>
              </c:numCache>
            </c:numRef>
          </c:val>
          <c:extLst>
            <c:ext xmlns:c16="http://schemas.microsoft.com/office/drawing/2014/chart" uri="{C3380CC4-5D6E-409C-BE32-E72D297353CC}">
              <c16:uniqueId val="{00000000-58A2-43F0-9EC3-3EEAD33878AF}"/>
            </c:ext>
          </c:extLst>
        </c:ser>
        <c:ser>
          <c:idx val="1"/>
          <c:order val="1"/>
          <c:tx>
            <c:strRef>
              <c:f>'Sheet1 (5)'!$C$1</c:f>
              <c:strCache>
                <c:ptCount val="1"/>
                <c:pt idx="0">
                  <c:v>ACUTE MYOCARDIAL INFARCTION, DISCHARGED ALIVE W MCC</c:v>
                </c:pt>
              </c:strCache>
            </c:strRef>
          </c:tx>
          <c:spPr>
            <a:solidFill>
              <a:schemeClr val="accent2"/>
            </a:solidFill>
            <a:ln>
              <a:noFill/>
            </a:ln>
            <a:effectLst/>
          </c:spPr>
          <c:invertIfNegative val="0"/>
          <c:cat>
            <c:strRef>
              <c:f>'Sheet1 (5)'!$A$2:$A$5</c:f>
              <c:strCache>
                <c:ptCount val="4"/>
                <c:pt idx="0">
                  <c:v>Black Female</c:v>
                </c:pt>
                <c:pt idx="1">
                  <c:v>White Female</c:v>
                </c:pt>
                <c:pt idx="2">
                  <c:v>Black Male</c:v>
                </c:pt>
                <c:pt idx="3">
                  <c:v>White Male</c:v>
                </c:pt>
              </c:strCache>
            </c:strRef>
          </c:cat>
          <c:val>
            <c:numRef>
              <c:f>'Sheet1 (5)'!$C$2:$C$5</c:f>
              <c:numCache>
                <c:formatCode>General</c:formatCode>
                <c:ptCount val="4"/>
                <c:pt idx="0">
                  <c:v>61</c:v>
                </c:pt>
                <c:pt idx="1">
                  <c:v>54</c:v>
                </c:pt>
                <c:pt idx="2">
                  <c:v>63</c:v>
                </c:pt>
                <c:pt idx="3">
                  <c:v>66</c:v>
                </c:pt>
              </c:numCache>
            </c:numRef>
          </c:val>
          <c:extLst>
            <c:ext xmlns:c16="http://schemas.microsoft.com/office/drawing/2014/chart" uri="{C3380CC4-5D6E-409C-BE32-E72D297353CC}">
              <c16:uniqueId val="{00000001-58A2-43F0-9EC3-3EEAD33878AF}"/>
            </c:ext>
          </c:extLst>
        </c:ser>
        <c:ser>
          <c:idx val="2"/>
          <c:order val="2"/>
          <c:tx>
            <c:strRef>
              <c:f>'Sheet1 (5)'!$D$1</c:f>
              <c:strCache>
                <c:ptCount val="1"/>
                <c:pt idx="0">
                  <c:v>ACUTE MYOCARDIAL INFARCTION, DISCHARGED ALIVE W/O CC/MCC</c:v>
                </c:pt>
              </c:strCache>
            </c:strRef>
          </c:tx>
          <c:spPr>
            <a:solidFill>
              <a:schemeClr val="accent3"/>
            </a:solidFill>
            <a:ln>
              <a:noFill/>
            </a:ln>
            <a:effectLst/>
          </c:spPr>
          <c:invertIfNegative val="0"/>
          <c:cat>
            <c:strRef>
              <c:f>'Sheet1 (5)'!$A$2:$A$5</c:f>
              <c:strCache>
                <c:ptCount val="4"/>
                <c:pt idx="0">
                  <c:v>Black Female</c:v>
                </c:pt>
                <c:pt idx="1">
                  <c:v>White Female</c:v>
                </c:pt>
                <c:pt idx="2">
                  <c:v>Black Male</c:v>
                </c:pt>
                <c:pt idx="3">
                  <c:v>White Male</c:v>
                </c:pt>
              </c:strCache>
            </c:strRef>
          </c:cat>
          <c:val>
            <c:numRef>
              <c:f>'Sheet1 (5)'!$D$2:$D$5</c:f>
              <c:numCache>
                <c:formatCode>General</c:formatCode>
                <c:ptCount val="4"/>
                <c:pt idx="0">
                  <c:v>21</c:v>
                </c:pt>
                <c:pt idx="1">
                  <c:v>26</c:v>
                </c:pt>
                <c:pt idx="2">
                  <c:v>19</c:v>
                </c:pt>
                <c:pt idx="3">
                  <c:v>23</c:v>
                </c:pt>
              </c:numCache>
            </c:numRef>
          </c:val>
          <c:extLst>
            <c:ext xmlns:c16="http://schemas.microsoft.com/office/drawing/2014/chart" uri="{C3380CC4-5D6E-409C-BE32-E72D297353CC}">
              <c16:uniqueId val="{00000002-58A2-43F0-9EC3-3EEAD33878AF}"/>
            </c:ext>
          </c:extLst>
        </c:ser>
        <c:ser>
          <c:idx val="3"/>
          <c:order val="3"/>
          <c:tx>
            <c:strRef>
              <c:f>'Sheet1 (5)'!$E$1</c:f>
              <c:strCache>
                <c:ptCount val="1"/>
                <c:pt idx="0">
                  <c:v>CORONARY BYPASS W CARDIAC CATH W MCC</c:v>
                </c:pt>
              </c:strCache>
            </c:strRef>
          </c:tx>
          <c:spPr>
            <a:solidFill>
              <a:schemeClr val="accent4"/>
            </a:solidFill>
            <a:ln>
              <a:noFill/>
            </a:ln>
            <a:effectLst/>
          </c:spPr>
          <c:invertIfNegative val="0"/>
          <c:cat>
            <c:strRef>
              <c:f>'Sheet1 (5)'!$A$2:$A$5</c:f>
              <c:strCache>
                <c:ptCount val="4"/>
                <c:pt idx="0">
                  <c:v>Black Female</c:v>
                </c:pt>
                <c:pt idx="1">
                  <c:v>White Female</c:v>
                </c:pt>
                <c:pt idx="2">
                  <c:v>Black Male</c:v>
                </c:pt>
                <c:pt idx="3">
                  <c:v>White Male</c:v>
                </c:pt>
              </c:strCache>
            </c:strRef>
          </c:cat>
          <c:val>
            <c:numRef>
              <c:f>'Sheet1 (5)'!$E$2:$E$5</c:f>
              <c:numCache>
                <c:formatCode>General</c:formatCode>
                <c:ptCount val="4"/>
                <c:pt idx="0">
                  <c:v>7</c:v>
                </c:pt>
                <c:pt idx="1">
                  <c:v>5</c:v>
                </c:pt>
                <c:pt idx="2">
                  <c:v>21</c:v>
                </c:pt>
                <c:pt idx="3">
                  <c:v>22</c:v>
                </c:pt>
              </c:numCache>
            </c:numRef>
          </c:val>
          <c:extLst>
            <c:ext xmlns:c16="http://schemas.microsoft.com/office/drawing/2014/chart" uri="{C3380CC4-5D6E-409C-BE32-E72D297353CC}">
              <c16:uniqueId val="{00000003-58A2-43F0-9EC3-3EEAD33878AF}"/>
            </c:ext>
          </c:extLst>
        </c:ser>
        <c:ser>
          <c:idx val="4"/>
          <c:order val="4"/>
          <c:tx>
            <c:strRef>
              <c:f>'Sheet1 (5)'!$F$1</c:f>
              <c:strCache>
                <c:ptCount val="1"/>
                <c:pt idx="0">
                  <c:v>CORONARY BYPASS W CARDIAC CATH W/O MCC</c:v>
                </c:pt>
              </c:strCache>
            </c:strRef>
          </c:tx>
          <c:spPr>
            <a:solidFill>
              <a:schemeClr val="accent5"/>
            </a:solidFill>
            <a:ln>
              <a:noFill/>
            </a:ln>
            <a:effectLst/>
          </c:spPr>
          <c:invertIfNegative val="0"/>
          <c:cat>
            <c:strRef>
              <c:f>'Sheet1 (5)'!$A$2:$A$5</c:f>
              <c:strCache>
                <c:ptCount val="4"/>
                <c:pt idx="0">
                  <c:v>Black Female</c:v>
                </c:pt>
                <c:pt idx="1">
                  <c:v>White Female</c:v>
                </c:pt>
                <c:pt idx="2">
                  <c:v>Black Male</c:v>
                </c:pt>
                <c:pt idx="3">
                  <c:v>White Male</c:v>
                </c:pt>
              </c:strCache>
            </c:strRef>
          </c:cat>
          <c:val>
            <c:numRef>
              <c:f>'Sheet1 (5)'!$F$2:$F$5</c:f>
              <c:numCache>
                <c:formatCode>General</c:formatCode>
                <c:ptCount val="4"/>
                <c:pt idx="0">
                  <c:v>7</c:v>
                </c:pt>
                <c:pt idx="1">
                  <c:v>22</c:v>
                </c:pt>
                <c:pt idx="2">
                  <c:v>18</c:v>
                </c:pt>
                <c:pt idx="3">
                  <c:v>64</c:v>
                </c:pt>
              </c:numCache>
            </c:numRef>
          </c:val>
          <c:extLst>
            <c:ext xmlns:c16="http://schemas.microsoft.com/office/drawing/2014/chart" uri="{C3380CC4-5D6E-409C-BE32-E72D297353CC}">
              <c16:uniqueId val="{00000004-58A2-43F0-9EC3-3EEAD33878AF}"/>
            </c:ext>
          </c:extLst>
        </c:ser>
        <c:dLbls>
          <c:showLegendKey val="0"/>
          <c:showVal val="0"/>
          <c:showCatName val="0"/>
          <c:showSerName val="0"/>
          <c:showPercent val="0"/>
          <c:showBubbleSize val="0"/>
        </c:dLbls>
        <c:gapWidth val="219"/>
        <c:overlap val="-27"/>
        <c:axId val="721384000"/>
        <c:axId val="721383672"/>
      </c:barChart>
      <c:catAx>
        <c:axId val="72138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383672"/>
        <c:crosses val="autoZero"/>
        <c:auto val="1"/>
        <c:lblAlgn val="ctr"/>
        <c:lblOffset val="100"/>
        <c:noMultiLvlLbl val="0"/>
      </c:catAx>
      <c:valAx>
        <c:axId val="721383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38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Sheet1!$A$2:$B$104</cx:f>
        <cx:lvl ptCount="103">
          <cx:pt idx="1">Abnormal electrocardiogram [ECG] [EKG]</cx:pt>
          <cx:pt idx="2">Abnormal levels of other serum enzymes</cx:pt>
          <cx:pt idx="3">Abnormal result of other cardiovascular function study</cx:pt>
          <cx:pt idx="4">Acute and chr resp failure, unsp w hypoxia or hypercapnia</cx:pt>
          <cx:pt idx="5">Acute kidney failure, unspecified</cx:pt>
          <cx:pt idx="6">Acute on chronic systolic (congestive) heart failure</cx:pt>
          <cx:pt idx="7">Altered mental status, unspecified</cx:pt>
          <cx:pt idx="8">Anesthesia of skin</cx:pt>
          <cx:pt idx="9">Athscl heart disease of native cor art w unstable ang pctrs</cx:pt>
          <cx:pt idx="10">Athscl heart disease of native coronary artery w/o ang pctrs</cx:pt>
          <cx:pt idx="11">Cardiac arrest, cause unspecified</cx:pt>
          <cx:pt idx="12">Cardiac arrhythmia, unspecified</cx:pt>
          <cx:pt idx="13">Cerebral infarction, unspecified</cx:pt>
          <cx:pt idx="14">Chest pain, unspecified</cx:pt>
          <cx:pt idx="15">Chronic combined systolic and diastolic hrt fail</cx:pt>
          <cx:pt idx="16">Dehydration</cx:pt>
          <cx:pt idx="17">Dissection of abdominal aorta</cx:pt>
          <cx:pt idx="18">Dyspnea, unspecified</cx:pt>
          <cx:pt idx="19">Epigastric pain</cx:pt>
          <cx:pt idx="20">Essential (primary) hypertension</cx:pt>
          <cx:pt idx="21">Heart failure, unspecified</cx:pt>
          <cx:pt idx="22">Hematemesis</cx:pt>
          <cx:pt idx="23">Hyp hrt &amp; chr kdny dis w hrt fail and stg 1-4/unsp chr kdny</cx:pt>
          <cx:pt idx="24">Hyperkalemia</cx:pt>
          <cx:pt idx="25">Hypertensive emergency</cx:pt>
          <cx:pt idx="26">Hypoxemia</cx:pt>
          <cx:pt idx="27">Nausea with vomiting, unspecified</cx:pt>
          <cx:pt idx="28">Non-ST elevation (NSTEMI) myocardial infarction</cx:pt>
          <cx:pt idx="29">Other chest pain</cx:pt>
          <cx:pt idx="30">Other pulmonary embolism without acute cor pulmonale</cx:pt>
          <cx:pt idx="31">Other specified abnormal findings of blood chemistry</cx:pt>
          <cx:pt idx="32">Pain, unspecified</cx:pt>
          <cx:pt idx="33">Palpitations</cx:pt>
          <cx:pt idx="34">Partial retinal artery occlusion, unspecified eye</cx:pt>
          <cx:pt idx="35">Precordial pain</cx:pt>
          <cx:pt idx="36">Shortness of breath</cx:pt>
          <cx:pt idx="37">ST elevation (STEMI) myocardial infarction of unsp site</cx:pt>
          <cx:pt idx="38">STEMI involving oth coronary artery of anterior wall</cx:pt>
          <cx:pt idx="39">Supraventricular tachycardia</cx:pt>
          <cx:pt idx="40">Syncope and collapse</cx:pt>
          <cx:pt idx="41">Tachycardia, unspecified</cx:pt>
          <cx:pt idx="42">Type 2 diabetes mellitus with hyperglycemia</cx:pt>
          <cx:pt idx="43">Unspecified abdominal pain</cx:pt>
          <cx:pt idx="44">Unspecified atrial fibrillation</cx:pt>
          <cx:pt idx="45">Unstable angina</cx:pt>
          <cx:pt idx="46">Weakness</cx:pt>
          <cx:pt idx="48">Abnormal electrocardiogram [ECG] [EKG]</cx:pt>
          <cx:pt idx="49">Abnormal result of cardiovascular function study, unsp</cx:pt>
          <cx:pt idx="50">Acute ischemic heart disease, unspecified</cx:pt>
          <cx:pt idx="51">Acute on chronic combined systolic and diastolic hrt fail</cx:pt>
          <cx:pt idx="52">Acute on chronic systolic (congestive) heart failure</cx:pt>
          <cx:pt idx="53">Altered mental status, unspecified</cx:pt>
          <cx:pt idx="54">Aneurysm of other specified arteries</cx:pt>
          <cx:pt idx="55">Athscl heart disease of native cor art w unstable ang pctrs</cx:pt>
          <cx:pt idx="56">Athscl heart disease of native coronary artery w/o ang pctrs</cx:pt>
          <cx:pt idx="57">Bradycardia, unspecified</cx:pt>
          <cx:pt idx="58">Cardiac arrest, cause unspecified</cx:pt>
          <cx:pt idx="59">Chest pain, unspecified</cx:pt>
          <cx:pt idx="60">Dehydration</cx:pt>
          <cx:pt idx="61">Dissection of unspecified site of aorta</cx:pt>
          <cx:pt idx="62">Dizziness and giddiness</cx:pt>
          <cx:pt idx="63">Dyspnea, unspecified</cx:pt>
          <cx:pt idx="64">Edema, unspecified</cx:pt>
          <cx:pt idx="65">Encephalopathy, unspecified</cx:pt>
          <cx:pt idx="66">Encounter for adjust and mgmt oth prt cardiac pacemaker</cx:pt>
          <cx:pt idx="67">Epigastric pain</cx:pt>
          <cx:pt idx="68">Essential (primary) hypertension</cx:pt>
          <cx:pt idx="69">Fever, unspecified</cx:pt>
          <cx:pt idx="70">Hallucinations, unspecified</cx:pt>
          <cx:pt idx="71">Heart failure, unspecified</cx:pt>
          <cx:pt idx="72">Hemiplegia, unspecified affecting right dominant side</cx:pt>
          <cx:pt idx="73">Hypertensive emergency</cx:pt>
          <cx:pt idx="74">Hypertensive urgency</cx:pt>
          <cx:pt idx="75">Hypotension, unspecified</cx:pt>
          <cx:pt idx="76">Mech compl of unspecified cardiac device, initial encounter</cx:pt>
          <cx:pt idx="77">Nausea</cx:pt>
          <cx:pt idx="78">Non-ST elevation (NSTEMI) myocardial infarction</cx:pt>
          <cx:pt idx="79">Oth intraop cardiac functional disturb during oth surgery</cx:pt>
          <cx:pt idx="80">Other chest pain</cx:pt>
          <cx:pt idx="81">Other disorder of circulatory system</cx:pt>
          <cx:pt idx="82">Other specified abnormal findings of blood chemistry</cx:pt>
          <cx:pt idx="83">Pain in left leg</cx:pt>
          <cx:pt idx="84">Pain in right shoulder</cx:pt>
          <cx:pt idx="85">Palpitations</cx:pt>
          <cx:pt idx="86">Paroxysmal atrial fibrillation</cx:pt>
          <cx:pt idx="87">Precordial pain</cx:pt>
          <cx:pt idx="88">Respiratory failure, unsp, unsp w hypoxia or hypercapnia</cx:pt>
          <cx:pt idx="89">Shortness of breath</cx:pt>
          <cx:pt idx="90">ST elevation (STEMI) myocardial infarction of unsp site</cx:pt>
          <cx:pt idx="91">STEMI involving oth coronary artery of anterior wall</cx:pt>
          <cx:pt idx="92">STEMI involving oth coronary artery of inferior wall</cx:pt>
          <cx:pt idx="93">STEMI involving oth sites</cx:pt>
          <cx:pt idx="94">Stenosis of other vascular prosth dev/grft, init</cx:pt>
          <cx:pt idx="95">Subsequent STEMI of anterior wall</cx:pt>
          <cx:pt idx="96">Syncope and collapse</cx:pt>
          <cx:pt idx="97">Unspecified abdominal pain</cx:pt>
          <cx:pt idx="98">Unspecified systolic (congestive) heart failure</cx:pt>
          <cx:pt idx="99">Unstable angina</cx:pt>
          <cx:pt idx="100">Ventricular tachycardia</cx:pt>
          <cx:pt idx="101">Vomiting, unspecified</cx:pt>
          <cx:pt idx="102">Weakness</cx:pt>
        </cx:lvl>
        <cx:lvl ptCount="103">
          <cx:pt idx="0">F</cx:pt>
          <cx:pt idx="47">M</cx:pt>
        </cx:lvl>
      </cx:strDim>
      <cx:numDim type="size">
        <cx:f>Sheet1!$C$2:$C$104</cx:f>
        <cx:lvl ptCount="103" formatCode="General">
          <cx:pt idx="0">0</cx:pt>
          <cx:pt idx="1">1</cx:pt>
          <cx:pt idx="2">1</cx:pt>
          <cx:pt idx="3">0</cx:pt>
          <cx:pt idx="4">1</cx:pt>
          <cx:pt idx="5">1</cx:pt>
          <cx:pt idx="6">1</cx:pt>
          <cx:pt idx="7">7</cx:pt>
          <cx:pt idx="8">1</cx:pt>
          <cx:pt idx="9">3</cx:pt>
          <cx:pt idx="10">6</cx:pt>
          <cx:pt idx="11">1</cx:pt>
          <cx:pt idx="12">1</cx:pt>
          <cx:pt idx="13">0</cx:pt>
          <cx:pt idx="14">79</cx:pt>
          <cx:pt idx="15">1</cx:pt>
          <cx:pt idx="16">1</cx:pt>
          <cx:pt idx="17">1</cx:pt>
          <cx:pt idx="18">5</cx:pt>
          <cx:pt idx="19">1</cx:pt>
          <cx:pt idx="20">1</cx:pt>
          <cx:pt idx="21">4</cx:pt>
          <cx:pt idx="22">1</cx:pt>
          <cx:pt idx="23">1</cx:pt>
          <cx:pt idx="24">1</cx:pt>
          <cx:pt idx="25">1</cx:pt>
          <cx:pt idx="26">3</cx:pt>
          <cx:pt idx="27">1</cx:pt>
          <cx:pt idx="28">44</cx:pt>
          <cx:pt idx="29">10</cx:pt>
          <cx:pt idx="30">0</cx:pt>
          <cx:pt idx="31">1</cx:pt>
          <cx:pt idx="32">1</cx:pt>
          <cx:pt idx="33">2</cx:pt>
          <cx:pt idx="34">0</cx:pt>
          <cx:pt idx="35">6</cx:pt>
          <cx:pt idx="36">24</cx:pt>
          <cx:pt idx="37">3</cx:pt>
          <cx:pt idx="38">1</cx:pt>
          <cx:pt idx="39">1</cx:pt>
          <cx:pt idx="40">5</cx:pt>
          <cx:pt idx="41">1</cx:pt>
          <cx:pt idx="42">1</cx:pt>
          <cx:pt idx="43">1</cx:pt>
          <cx:pt idx="44">2</cx:pt>
          <cx:pt idx="45">5</cx:pt>
          <cx:pt idx="46">1</cx:pt>
          <cx:pt idx="47">0</cx:pt>
          <cx:pt idx="48">1</cx:pt>
          <cx:pt idx="49">0</cx:pt>
          <cx:pt idx="50">1</cx:pt>
          <cx:pt idx="51">3</cx:pt>
          <cx:pt idx="52">1</cx:pt>
          <cx:pt idx="53">5</cx:pt>
          <cx:pt idx="54">1</cx:pt>
          <cx:pt idx="55">8</cx:pt>
          <cx:pt idx="56">9</cx:pt>
          <cx:pt idx="57">2</cx:pt>
          <cx:pt idx="58">1</cx:pt>
          <cx:pt idx="59">110</cx:pt>
          <cx:pt idx="60">1</cx:pt>
          <cx:pt idx="61">1</cx:pt>
          <cx:pt idx="62">3</cx:pt>
          <cx:pt idx="63">4</cx:pt>
          <cx:pt idx="64">1</cx:pt>
          <cx:pt idx="65">1</cx:pt>
          <cx:pt idx="66">0</cx:pt>
          <cx:pt idx="67">1</cx:pt>
          <cx:pt idx="68">1</cx:pt>
          <cx:pt idx="69">1</cx:pt>
          <cx:pt idx="70">1</cx:pt>
          <cx:pt idx="71">6</cx:pt>
          <cx:pt idx="72">1</cx:pt>
          <cx:pt idx="73">1</cx:pt>
          <cx:pt idx="74">2</cx:pt>
          <cx:pt idx="75">1</cx:pt>
          <cx:pt idx="76">1</cx:pt>
          <cx:pt idx="77">1</cx:pt>
          <cx:pt idx="78">63</cx:pt>
          <cx:pt idx="79">1</cx:pt>
          <cx:pt idx="80">18</cx:pt>
          <cx:pt idx="81">1</cx:pt>
          <cx:pt idx="82">3</cx:pt>
          <cx:pt idx="83">1</cx:pt>
          <cx:pt idx="84">1</cx:pt>
          <cx:pt idx="85">2</cx:pt>
          <cx:pt idx="86">1</cx:pt>
          <cx:pt idx="87">12</cx:pt>
          <cx:pt idx="88">1</cx:pt>
          <cx:pt idx="89">22</cx:pt>
          <cx:pt idx="90">8</cx:pt>
          <cx:pt idx="91">4</cx:pt>
          <cx:pt idx="92">4</cx:pt>
          <cx:pt idx="93">1</cx:pt>
          <cx:pt idx="94">1</cx:pt>
          <cx:pt idx="95">0</cx:pt>
          <cx:pt idx="96">6</cx:pt>
          <cx:pt idx="97">2</cx:pt>
          <cx:pt idx="98">1</cx:pt>
          <cx:pt idx="99">10</cx:pt>
          <cx:pt idx="100">1</cx:pt>
          <cx:pt idx="101">1</cx:pt>
          <cx:pt idx="102">2</cx:pt>
        </cx:lvl>
      </cx:numDim>
    </cx:data>
  </cx:chartData>
  <cx:chart>
    <cx:title pos="t" align="ctr" overlay="0">
      <cx:tx>
        <cx:txData>
          <cx:v>Admitting Diagnosis</cx:v>
        </cx:txData>
      </cx:tx>
      <cx:txPr>
        <a:bodyPr spcFirstLastPara="1" vertOverflow="ellipsis" wrap="square" lIns="0" tIns="0" rIns="0" bIns="0" anchor="ctr" anchorCtr="1"/>
        <a:lstStyle/>
        <a:p>
          <a:pPr algn="ctr">
            <a:defRPr/>
          </a:pPr>
          <a:r>
            <a:rPr lang="en-US"/>
            <a:t>Admitting Diagnosis</a:t>
          </a:r>
        </a:p>
      </cx:txPr>
    </cx:title>
    <cx:plotArea>
      <cx:plotAreaRegion>
        <cx:series layoutId="treemap" uniqueId="{5185ED18-532D-4AD2-BFAE-7E542525D7B9}">
          <cx:tx>
            <cx:txData>
              <cx:f>Sheet1!$C$1</cx:f>
              <cx:v/>
            </cx:txData>
          </cx:tx>
          <cx:dataLabels pos="inEnd">
            <cx:visibility seriesName="0" categoryName="1" value="0"/>
          </cx:dataLabels>
          <cx:dataId val="0"/>
          <cx:layoutPr>
            <cx:parentLabelLayout val="overlapping"/>
          </cx:layoutPr>
        </cx:series>
      </cx:plotAreaRegion>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Chambliss</dc:creator>
  <cp:keywords/>
  <dc:description/>
  <cp:lastModifiedBy>Tamika Chambliss</cp:lastModifiedBy>
  <cp:revision>2</cp:revision>
  <dcterms:created xsi:type="dcterms:W3CDTF">2019-04-12T19:31:00Z</dcterms:created>
  <dcterms:modified xsi:type="dcterms:W3CDTF">2019-04-12T19:31:00Z</dcterms:modified>
</cp:coreProperties>
</file>